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50D54" w14:textId="77777777" w:rsidR="00930EAF" w:rsidRDefault="00795870" w:rsidP="00E46ACD">
      <w:pPr>
        <w:widowControl w:val="0"/>
        <w:suppressAutoHyphens/>
        <w:spacing w:after="0" w:line="240" w:lineRule="auto"/>
        <w:ind w:left="-284"/>
        <w:rPr>
          <w:rFonts w:ascii="Arial" w:eastAsia="Arial" w:hAnsi="Arial" w:cs="Arial"/>
          <w:noProof/>
          <w:kern w:val="1"/>
          <w:sz w:val="24"/>
          <w:szCs w:val="24"/>
          <w:lang w:eastAsia="ru-RU"/>
        </w:rPr>
      </w:pPr>
      <w:r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drawing>
          <wp:inline distT="0" distB="0" distL="0" distR="0" wp14:anchorId="7E511049" wp14:editId="06EACB4A">
            <wp:extent cx="1527175" cy="5156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F5B" w:rsidRPr="00DE54FE">
        <w:rPr>
          <w:rFonts w:ascii="Arial" w:eastAsia="Arial" w:hAnsi="Arial" w:cs="Arial"/>
          <w:noProof/>
          <w:kern w:val="1"/>
          <w:sz w:val="24"/>
          <w:szCs w:val="24"/>
          <w:lang w:eastAsia="ru-RU"/>
        </w:rPr>
        <w:tab/>
      </w:r>
    </w:p>
    <w:p w14:paraId="7F9D0F21" w14:textId="77777777" w:rsidR="00930EAF" w:rsidRPr="00B23E01" w:rsidRDefault="00930EAF" w:rsidP="00B23E01">
      <w:pPr>
        <w:widowControl w:val="0"/>
        <w:suppressAutoHyphens/>
        <w:spacing w:line="240" w:lineRule="auto"/>
        <w:jc w:val="both"/>
        <w:rPr>
          <w:rFonts w:ascii="Arial" w:eastAsia="Arial" w:hAnsi="Arial" w:cs="Arial"/>
          <w:noProof/>
          <w:kern w:val="1"/>
          <w:sz w:val="24"/>
          <w:szCs w:val="24"/>
          <w:lang w:eastAsia="ru-RU"/>
        </w:rPr>
      </w:pPr>
    </w:p>
    <w:p w14:paraId="475A555E" w14:textId="734DA5CD" w:rsidR="00576D95" w:rsidRPr="00B23E01" w:rsidRDefault="000D54C9" w:rsidP="00B23E01">
      <w:pPr>
        <w:widowControl w:val="0"/>
        <w:suppressAutoHyphens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54C9">
        <w:rPr>
          <w:rFonts w:ascii="Arial" w:hAnsi="Arial" w:cs="Arial"/>
          <w:b/>
          <w:sz w:val="24"/>
          <w:szCs w:val="24"/>
        </w:rPr>
        <w:t>Домклик</w:t>
      </w:r>
      <w:proofErr w:type="spellEnd"/>
      <w:r w:rsidRPr="000D54C9">
        <w:rPr>
          <w:rFonts w:ascii="Arial" w:hAnsi="Arial" w:cs="Arial"/>
          <w:b/>
          <w:sz w:val="24"/>
          <w:szCs w:val="24"/>
        </w:rPr>
        <w:t xml:space="preserve">: в ноябре наблюдается минимальное отставание от 2021 года по </w:t>
      </w:r>
      <w:r>
        <w:rPr>
          <w:rFonts w:ascii="Arial" w:hAnsi="Arial" w:cs="Arial"/>
          <w:b/>
          <w:sz w:val="24"/>
          <w:szCs w:val="24"/>
        </w:rPr>
        <w:t>выдаче ипотеки</w:t>
      </w:r>
    </w:p>
    <w:p w14:paraId="6F89E2D1" w14:textId="7D05D97C" w:rsidR="00576D95" w:rsidRDefault="00795870" w:rsidP="00B23E01">
      <w:pPr>
        <w:widowControl w:val="0"/>
        <w:suppressAutoHyphens/>
        <w:spacing w:line="240" w:lineRule="auto"/>
        <w:jc w:val="both"/>
        <w:rPr>
          <w:rFonts w:ascii="Arial" w:eastAsia="Times New Roman" w:hAnsi="Arial" w:cs="Arial"/>
          <w:bCs/>
          <w:i/>
          <w:iCs/>
          <w:szCs w:val="24"/>
        </w:rPr>
      </w:pPr>
      <w:r>
        <w:rPr>
          <w:rFonts w:ascii="Arial" w:eastAsia="Times New Roman" w:hAnsi="Arial" w:cs="Arial"/>
          <w:bCs/>
          <w:i/>
          <w:iCs/>
          <w:szCs w:val="24"/>
        </w:rPr>
        <w:t>1</w:t>
      </w:r>
      <w:r w:rsidR="00335DF7">
        <w:rPr>
          <w:rFonts w:ascii="Arial" w:eastAsia="Times New Roman" w:hAnsi="Arial" w:cs="Arial"/>
          <w:bCs/>
          <w:i/>
          <w:iCs/>
          <w:szCs w:val="24"/>
        </w:rPr>
        <w:t>5</w:t>
      </w:r>
      <w:r w:rsidR="00576D95" w:rsidRPr="00B23E01">
        <w:rPr>
          <w:rFonts w:ascii="Arial" w:eastAsia="Times New Roman" w:hAnsi="Arial" w:cs="Arial"/>
          <w:bCs/>
          <w:i/>
          <w:iCs/>
          <w:szCs w:val="24"/>
        </w:rPr>
        <w:t xml:space="preserve"> декабря 2022 года, Москва</w:t>
      </w:r>
    </w:p>
    <w:p w14:paraId="64755B90" w14:textId="0FA80E06" w:rsidR="004628B7" w:rsidRPr="004628B7" w:rsidRDefault="004628B7" w:rsidP="00B23E01">
      <w:pPr>
        <w:widowControl w:val="0"/>
        <w:suppressAutoHyphens/>
        <w:spacing w:line="240" w:lineRule="auto"/>
        <w:jc w:val="both"/>
        <w:rPr>
          <w:rFonts w:ascii="Arial" w:eastAsia="Arial" w:hAnsi="Arial" w:cs="Arial"/>
          <w:i/>
          <w:kern w:val="1"/>
          <w:sz w:val="24"/>
          <w:szCs w:val="24"/>
          <w:lang w:bidi="th-TH"/>
        </w:rPr>
      </w:pPr>
      <w:r w:rsidRPr="004628B7">
        <w:rPr>
          <w:rStyle w:val="af3"/>
          <w:rFonts w:ascii="Arial" w:hAnsi="Arial" w:cs="Arial"/>
          <w:b w:val="0"/>
          <w:bCs w:val="0"/>
          <w:color w:val="242629"/>
          <w:sz w:val="24"/>
          <w:szCs w:val="24"/>
          <w:shd w:val="clear" w:color="auto" w:fill="FFFFFF"/>
        </w:rPr>
        <w:t xml:space="preserve">Аналитики </w:t>
      </w:r>
      <w:proofErr w:type="spellStart"/>
      <w:r w:rsidRPr="004628B7">
        <w:rPr>
          <w:rStyle w:val="af3"/>
          <w:rFonts w:ascii="Arial" w:hAnsi="Arial" w:cs="Arial"/>
          <w:b w:val="0"/>
          <w:bCs w:val="0"/>
          <w:color w:val="242629"/>
          <w:sz w:val="24"/>
          <w:szCs w:val="24"/>
          <w:shd w:val="clear" w:color="auto" w:fill="FFFFFF"/>
        </w:rPr>
        <w:t>Домклик</w:t>
      </w:r>
      <w:proofErr w:type="spellEnd"/>
      <w:r w:rsidRPr="004628B7">
        <w:rPr>
          <w:rStyle w:val="af3"/>
          <w:rFonts w:ascii="Arial" w:hAnsi="Arial" w:cs="Arial"/>
          <w:b w:val="0"/>
          <w:bCs w:val="0"/>
          <w:color w:val="242629"/>
          <w:sz w:val="24"/>
          <w:szCs w:val="24"/>
          <w:shd w:val="clear" w:color="auto" w:fill="FFFFFF"/>
        </w:rPr>
        <w:t xml:space="preserve"> изучили данные </w:t>
      </w:r>
      <w:proofErr w:type="spellStart"/>
      <w:r w:rsidRPr="004628B7">
        <w:rPr>
          <w:rStyle w:val="af3"/>
          <w:rFonts w:ascii="Arial" w:hAnsi="Arial" w:cs="Arial"/>
          <w:b w:val="0"/>
          <w:bCs w:val="0"/>
          <w:color w:val="242629"/>
          <w:sz w:val="24"/>
          <w:szCs w:val="24"/>
          <w:shd w:val="clear" w:color="auto" w:fill="FFFFFF"/>
        </w:rPr>
        <w:t>Сбера</w:t>
      </w:r>
      <w:proofErr w:type="spellEnd"/>
      <w:r w:rsidRPr="004628B7">
        <w:rPr>
          <w:rStyle w:val="af3"/>
          <w:rFonts w:ascii="Arial" w:hAnsi="Arial" w:cs="Arial"/>
          <w:b w:val="0"/>
          <w:bCs w:val="0"/>
          <w:color w:val="242629"/>
          <w:sz w:val="24"/>
          <w:szCs w:val="24"/>
          <w:shd w:val="clear" w:color="auto" w:fill="FFFFFF"/>
        </w:rPr>
        <w:t xml:space="preserve"> по количеству выданных ипотечных кредитов и выяснили, как менялся спрос на ипотеку в 2022 году.</w:t>
      </w:r>
    </w:p>
    <w:p w14:paraId="54078FAE" w14:textId="64F38C60" w:rsidR="0033447A" w:rsidRPr="0051572F" w:rsidRDefault="0033447A" w:rsidP="0033447A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i/>
          <w:noProof/>
          <w:sz w:val="20"/>
          <w:lang w:eastAsia="ru-RU"/>
        </w:rPr>
        <w:drawing>
          <wp:inline distT="0" distB="0" distL="0" distR="0" wp14:anchorId="6E5D21A1" wp14:editId="4CB1A3E7">
            <wp:extent cx="5940425" cy="38455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8C79B" w14:textId="609B2DCA" w:rsidR="0033447A" w:rsidRPr="0033447A" w:rsidRDefault="0033447A" w:rsidP="0033447A">
      <w:pPr>
        <w:spacing w:line="240" w:lineRule="auto"/>
        <w:jc w:val="both"/>
        <w:rPr>
          <w:rFonts w:ascii="Arial" w:hAnsi="Arial" w:cs="Arial"/>
          <w:sz w:val="20"/>
        </w:rPr>
      </w:pPr>
      <w:r w:rsidRPr="00B23E01">
        <w:rPr>
          <w:rFonts w:ascii="Arial" w:hAnsi="Arial" w:cs="Arial"/>
          <w:sz w:val="20"/>
        </w:rPr>
        <w:t>Сравнение динамики выдач ипотечных кредитов по РФ за 2022</w:t>
      </w:r>
      <w:r>
        <w:rPr>
          <w:rFonts w:ascii="Arial" w:hAnsi="Arial" w:cs="Arial"/>
          <w:sz w:val="20"/>
        </w:rPr>
        <w:t xml:space="preserve"> год</w:t>
      </w:r>
      <w:r w:rsidRPr="00B23E01">
        <w:rPr>
          <w:rFonts w:ascii="Arial" w:hAnsi="Arial" w:cs="Arial"/>
          <w:sz w:val="20"/>
        </w:rPr>
        <w:t xml:space="preserve"> (обозначена зел</w:t>
      </w:r>
      <w:r>
        <w:rPr>
          <w:rFonts w:ascii="Arial" w:hAnsi="Arial" w:cs="Arial"/>
          <w:sz w:val="20"/>
        </w:rPr>
        <w:t>ё</w:t>
      </w:r>
      <w:r w:rsidRPr="00B23E01">
        <w:rPr>
          <w:rFonts w:ascii="Arial" w:hAnsi="Arial" w:cs="Arial"/>
          <w:sz w:val="20"/>
        </w:rPr>
        <w:t>ным) и 2021 год (обозначена синим). Розовым показана величина прироста год к году (%).</w:t>
      </w:r>
    </w:p>
    <w:p w14:paraId="17CF6CCE" w14:textId="7254499C" w:rsidR="00576D95" w:rsidRPr="00B23E01" w:rsidRDefault="00576D95" w:rsidP="00B23E01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E01">
        <w:rPr>
          <w:rFonts w:ascii="Arial" w:hAnsi="Arial" w:cs="Arial"/>
          <w:sz w:val="24"/>
          <w:szCs w:val="24"/>
        </w:rPr>
        <w:t xml:space="preserve">В первом полугодии покупательская активность </w:t>
      </w:r>
      <w:r w:rsidR="00282D1D">
        <w:rPr>
          <w:rFonts w:ascii="Arial" w:hAnsi="Arial" w:cs="Arial"/>
          <w:sz w:val="24"/>
          <w:szCs w:val="24"/>
        </w:rPr>
        <w:t>была подвержена сильным колебаниям</w:t>
      </w:r>
      <w:r w:rsidR="00742828">
        <w:rPr>
          <w:rFonts w:ascii="Arial" w:hAnsi="Arial" w:cs="Arial"/>
          <w:sz w:val="24"/>
          <w:szCs w:val="24"/>
        </w:rPr>
        <w:t xml:space="preserve">. </w:t>
      </w:r>
      <w:r w:rsidRPr="00B23E01">
        <w:rPr>
          <w:rFonts w:ascii="Arial" w:hAnsi="Arial" w:cs="Arial"/>
          <w:sz w:val="24"/>
          <w:szCs w:val="24"/>
        </w:rPr>
        <w:t>В феврале</w:t>
      </w:r>
      <w:r w:rsidR="00923765">
        <w:rPr>
          <w:rFonts w:ascii="Arial" w:hAnsi="Arial" w:cs="Arial"/>
          <w:sz w:val="24"/>
          <w:szCs w:val="24"/>
        </w:rPr>
        <w:t xml:space="preserve"> — </w:t>
      </w:r>
      <w:r w:rsidRPr="00B23E01">
        <w:rPr>
          <w:rFonts w:ascii="Arial" w:hAnsi="Arial" w:cs="Arial"/>
          <w:sz w:val="24"/>
          <w:szCs w:val="24"/>
        </w:rPr>
        <w:t>марте был зафиксирован ажиотажный спрос на недвижимость</w:t>
      </w:r>
      <w:r w:rsidR="00923765">
        <w:rPr>
          <w:rFonts w:ascii="Arial" w:hAnsi="Arial" w:cs="Arial"/>
          <w:sz w:val="24"/>
          <w:szCs w:val="24"/>
        </w:rPr>
        <w:t xml:space="preserve"> и</w:t>
      </w:r>
      <w:r w:rsidRPr="00B23E01">
        <w:rPr>
          <w:rFonts w:ascii="Arial" w:hAnsi="Arial" w:cs="Arial"/>
          <w:sz w:val="24"/>
          <w:szCs w:val="24"/>
        </w:rPr>
        <w:t xml:space="preserve"> количество ипотечных сделок </w:t>
      </w:r>
      <w:r w:rsidR="00923765">
        <w:rPr>
          <w:rFonts w:ascii="Arial" w:hAnsi="Arial" w:cs="Arial"/>
          <w:sz w:val="24"/>
          <w:szCs w:val="24"/>
        </w:rPr>
        <w:t>выросло на</w:t>
      </w:r>
      <w:r w:rsidRPr="00B23E01">
        <w:rPr>
          <w:rFonts w:ascii="Arial" w:hAnsi="Arial" w:cs="Arial"/>
          <w:sz w:val="24"/>
          <w:szCs w:val="24"/>
        </w:rPr>
        <w:t xml:space="preserve"> 25%</w:t>
      </w:r>
      <w:r w:rsidR="00923765">
        <w:rPr>
          <w:rFonts w:ascii="Arial" w:hAnsi="Arial" w:cs="Arial"/>
          <w:sz w:val="24"/>
          <w:szCs w:val="24"/>
        </w:rPr>
        <w:t xml:space="preserve"> по сравнению с февралём и мартом 2021 года</w:t>
      </w:r>
      <w:r w:rsidRPr="00B23E01">
        <w:rPr>
          <w:rFonts w:ascii="Arial" w:hAnsi="Arial" w:cs="Arial"/>
          <w:sz w:val="24"/>
          <w:szCs w:val="24"/>
        </w:rPr>
        <w:t>.</w:t>
      </w:r>
    </w:p>
    <w:p w14:paraId="0B8DDE80" w14:textId="77777777" w:rsidR="00576D95" w:rsidRPr="00B23E01" w:rsidRDefault="00576D95" w:rsidP="00B23E01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E01">
        <w:rPr>
          <w:rFonts w:ascii="Arial" w:hAnsi="Arial" w:cs="Arial"/>
          <w:sz w:val="24"/>
          <w:szCs w:val="24"/>
        </w:rPr>
        <w:t>В мае</w:t>
      </w:r>
      <w:r w:rsidR="00923765">
        <w:rPr>
          <w:rFonts w:ascii="Arial" w:hAnsi="Arial" w:cs="Arial"/>
          <w:sz w:val="24"/>
          <w:szCs w:val="24"/>
        </w:rPr>
        <w:t xml:space="preserve"> — </w:t>
      </w:r>
      <w:r w:rsidRPr="00B23E01">
        <w:rPr>
          <w:rFonts w:ascii="Arial" w:hAnsi="Arial" w:cs="Arial"/>
          <w:sz w:val="24"/>
          <w:szCs w:val="24"/>
        </w:rPr>
        <w:t xml:space="preserve">июне </w:t>
      </w:r>
      <w:r w:rsidR="00923765">
        <w:rPr>
          <w:rFonts w:ascii="Arial" w:hAnsi="Arial" w:cs="Arial"/>
          <w:sz w:val="24"/>
          <w:szCs w:val="24"/>
        </w:rPr>
        <w:t xml:space="preserve">спрос, напротив, </w:t>
      </w:r>
      <w:r w:rsidRPr="00B23E01">
        <w:rPr>
          <w:rFonts w:ascii="Arial" w:hAnsi="Arial" w:cs="Arial"/>
          <w:sz w:val="24"/>
          <w:szCs w:val="24"/>
        </w:rPr>
        <w:t xml:space="preserve">резко упал из-за </w:t>
      </w:r>
      <w:r w:rsidR="004E05BE">
        <w:rPr>
          <w:rFonts w:ascii="Arial" w:hAnsi="Arial" w:cs="Arial"/>
          <w:sz w:val="24"/>
          <w:szCs w:val="24"/>
        </w:rPr>
        <w:t>роста</w:t>
      </w:r>
      <w:r w:rsidRPr="00B23E01">
        <w:rPr>
          <w:rFonts w:ascii="Arial" w:hAnsi="Arial" w:cs="Arial"/>
          <w:sz w:val="24"/>
          <w:szCs w:val="24"/>
        </w:rPr>
        <w:t xml:space="preserve"> </w:t>
      </w:r>
      <w:r w:rsidR="004E05BE">
        <w:rPr>
          <w:rFonts w:ascii="Arial" w:hAnsi="Arial" w:cs="Arial"/>
          <w:sz w:val="24"/>
          <w:szCs w:val="24"/>
        </w:rPr>
        <w:t>цен на жильё</w:t>
      </w:r>
      <w:r w:rsidRPr="00B23E01">
        <w:rPr>
          <w:rFonts w:ascii="Arial" w:hAnsi="Arial" w:cs="Arial"/>
          <w:sz w:val="24"/>
          <w:szCs w:val="24"/>
        </w:rPr>
        <w:t xml:space="preserve"> и ужесточения условий </w:t>
      </w:r>
      <w:r w:rsidR="004E05BE">
        <w:rPr>
          <w:rFonts w:ascii="Arial" w:hAnsi="Arial" w:cs="Arial"/>
          <w:sz w:val="24"/>
          <w:szCs w:val="24"/>
        </w:rPr>
        <w:t>ипотеки</w:t>
      </w:r>
      <w:r w:rsidRPr="00B23E01">
        <w:rPr>
          <w:rFonts w:ascii="Arial" w:hAnsi="Arial" w:cs="Arial"/>
          <w:sz w:val="24"/>
          <w:szCs w:val="24"/>
        </w:rPr>
        <w:t>. По сравнению с маем</w:t>
      </w:r>
      <w:r w:rsidR="000A222C">
        <w:rPr>
          <w:rFonts w:ascii="Arial" w:hAnsi="Arial" w:cs="Arial"/>
          <w:sz w:val="24"/>
          <w:szCs w:val="24"/>
        </w:rPr>
        <w:t xml:space="preserve"> — </w:t>
      </w:r>
      <w:r w:rsidRPr="00B23E01">
        <w:rPr>
          <w:rFonts w:ascii="Arial" w:hAnsi="Arial" w:cs="Arial"/>
          <w:sz w:val="24"/>
          <w:szCs w:val="24"/>
        </w:rPr>
        <w:t xml:space="preserve">июнем 2021 года </w:t>
      </w:r>
      <w:r w:rsidR="000A222C">
        <w:rPr>
          <w:rFonts w:ascii="Arial" w:hAnsi="Arial" w:cs="Arial"/>
          <w:sz w:val="24"/>
          <w:szCs w:val="24"/>
        </w:rPr>
        <w:t>сделок</w:t>
      </w:r>
      <w:r w:rsidRPr="00B23E01">
        <w:rPr>
          <w:rFonts w:ascii="Arial" w:hAnsi="Arial" w:cs="Arial"/>
          <w:sz w:val="24"/>
          <w:szCs w:val="24"/>
        </w:rPr>
        <w:t xml:space="preserve"> стало на 66</w:t>
      </w:r>
      <w:r w:rsidR="000A222C">
        <w:rPr>
          <w:rFonts w:ascii="Arial" w:hAnsi="Arial" w:cs="Arial"/>
          <w:sz w:val="24"/>
          <w:szCs w:val="24"/>
        </w:rPr>
        <w:t>–</w:t>
      </w:r>
      <w:r w:rsidRPr="00B23E01">
        <w:rPr>
          <w:rFonts w:ascii="Arial" w:hAnsi="Arial" w:cs="Arial"/>
          <w:sz w:val="24"/>
          <w:szCs w:val="24"/>
        </w:rPr>
        <w:t>80% меньше.</w:t>
      </w:r>
    </w:p>
    <w:p w14:paraId="6D746EF5" w14:textId="1505A288" w:rsidR="00576D95" w:rsidRDefault="00576D95" w:rsidP="0033447A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23E01">
        <w:rPr>
          <w:rFonts w:ascii="Arial" w:hAnsi="Arial" w:cs="Arial"/>
          <w:sz w:val="24"/>
          <w:szCs w:val="24"/>
        </w:rPr>
        <w:t>В III квартале 2022 года рынок недвижимости начал восстанавливаться. Количество сделок по сравнению со II кварталом выросло в 2,8 раза, а отставание от показателей 2021 года снизилось до 10%. Основные причины — снижение ключевой ставки ЦБ до докризисного уровня (8%) и наличие льготных программ и скидок от застройщиков.</w:t>
      </w:r>
    </w:p>
    <w:p w14:paraId="674B049B" w14:textId="0574DE6A" w:rsidR="004628B7" w:rsidRDefault="004628B7" w:rsidP="004628B7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данным ноября</w:t>
      </w:r>
      <w:r w:rsidRPr="00B23E01">
        <w:rPr>
          <w:rFonts w:ascii="Arial" w:hAnsi="Arial" w:cs="Arial"/>
          <w:sz w:val="24"/>
          <w:szCs w:val="24"/>
        </w:rPr>
        <w:t xml:space="preserve"> 2022 года</w:t>
      </w:r>
      <w:r>
        <w:rPr>
          <w:rFonts w:ascii="Arial" w:hAnsi="Arial" w:cs="Arial"/>
          <w:sz w:val="24"/>
          <w:szCs w:val="24"/>
        </w:rPr>
        <w:t>,</w:t>
      </w:r>
      <w:r w:rsidRPr="00B23E01">
        <w:rPr>
          <w:rFonts w:ascii="Arial" w:hAnsi="Arial" w:cs="Arial"/>
          <w:sz w:val="24"/>
          <w:szCs w:val="24"/>
        </w:rPr>
        <w:t xml:space="preserve"> разрыв по количеству выдач ипотеки от показателей </w:t>
      </w:r>
      <w:r w:rsidRPr="00B23E01">
        <w:rPr>
          <w:rFonts w:ascii="Arial" w:hAnsi="Arial" w:cs="Arial"/>
          <w:sz w:val="24"/>
          <w:szCs w:val="24"/>
        </w:rPr>
        <w:lastRenderedPageBreak/>
        <w:t xml:space="preserve">2021 года </w:t>
      </w:r>
      <w:r>
        <w:rPr>
          <w:rFonts w:ascii="Arial" w:hAnsi="Arial" w:cs="Arial"/>
          <w:sz w:val="24"/>
          <w:szCs w:val="24"/>
        </w:rPr>
        <w:t>оказался минимальным</w:t>
      </w:r>
      <w:r w:rsidRPr="00B23E0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-</w:t>
      </w:r>
      <w:r w:rsidRPr="00B23E01">
        <w:rPr>
          <w:rFonts w:ascii="Arial" w:hAnsi="Arial" w:cs="Arial"/>
          <w:sz w:val="24"/>
          <w:szCs w:val="24"/>
        </w:rPr>
        <w:t>8%).</w:t>
      </w:r>
    </w:p>
    <w:p w14:paraId="6E9EBDB4" w14:textId="77777777" w:rsidR="004628B7" w:rsidRPr="00B23E01" w:rsidRDefault="004628B7" w:rsidP="004628B7">
      <w:pPr>
        <w:widowControl w:val="0"/>
        <w:suppressAutoHyphens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76D95">
        <w:rPr>
          <w:rFonts w:ascii="Arial" w:hAnsi="Arial" w:cs="Arial"/>
          <w:b/>
          <w:i/>
          <w:sz w:val="24"/>
          <w:szCs w:val="24"/>
        </w:rPr>
        <w:t xml:space="preserve">Мария </w:t>
      </w:r>
      <w:proofErr w:type="spellStart"/>
      <w:r w:rsidRPr="00576D95">
        <w:rPr>
          <w:rFonts w:ascii="Arial" w:hAnsi="Arial" w:cs="Arial"/>
          <w:b/>
          <w:i/>
          <w:sz w:val="24"/>
          <w:szCs w:val="24"/>
        </w:rPr>
        <w:t>Ромчанов</w:t>
      </w:r>
      <w:r>
        <w:rPr>
          <w:rFonts w:ascii="Arial" w:hAnsi="Arial" w:cs="Arial"/>
          <w:b/>
          <w:i/>
          <w:sz w:val="24"/>
          <w:szCs w:val="24"/>
        </w:rPr>
        <w:t>а</w:t>
      </w:r>
      <w:proofErr w:type="spellEnd"/>
      <w:r>
        <w:rPr>
          <w:rFonts w:ascii="Arial" w:hAnsi="Arial" w:cs="Arial"/>
          <w:b/>
          <w:i/>
          <w:sz w:val="24"/>
          <w:szCs w:val="24"/>
        </w:rPr>
        <w:t>, руководитель аналитического центра дивизиона «</w:t>
      </w:r>
      <w:proofErr w:type="spellStart"/>
      <w:r>
        <w:rPr>
          <w:rFonts w:ascii="Arial" w:hAnsi="Arial" w:cs="Arial"/>
          <w:b/>
          <w:i/>
          <w:sz w:val="24"/>
          <w:szCs w:val="24"/>
        </w:rPr>
        <w:t>Домклик</w:t>
      </w:r>
      <w:proofErr w:type="spellEnd"/>
      <w:r>
        <w:rPr>
          <w:rFonts w:ascii="Arial" w:hAnsi="Arial" w:cs="Arial"/>
          <w:b/>
          <w:i/>
          <w:sz w:val="24"/>
          <w:szCs w:val="24"/>
        </w:rPr>
        <w:t>» Сбербанка</w:t>
      </w:r>
      <w:r w:rsidRPr="00576D95">
        <w:rPr>
          <w:rFonts w:ascii="Arial" w:hAnsi="Arial" w:cs="Arial"/>
          <w:b/>
          <w:i/>
          <w:sz w:val="24"/>
          <w:szCs w:val="24"/>
        </w:rPr>
        <w:t>:</w:t>
      </w:r>
    </w:p>
    <w:p w14:paraId="1438EF8F" w14:textId="48BAF7C0" w:rsidR="004628B7" w:rsidRPr="004628B7" w:rsidRDefault="004628B7" w:rsidP="0033447A">
      <w:pPr>
        <w:widowControl w:val="0"/>
        <w:suppressAutoHyphens/>
        <w:spacing w:line="240" w:lineRule="auto"/>
        <w:jc w:val="both"/>
        <w:rPr>
          <w:rFonts w:ascii="Arial" w:eastAsia="Arial" w:hAnsi="Arial" w:cs="Arial"/>
          <w:i/>
          <w:kern w:val="1"/>
          <w:sz w:val="24"/>
          <w:szCs w:val="24"/>
          <w:lang w:bidi="th-TH"/>
        </w:rPr>
      </w:pPr>
      <w:r w:rsidRPr="00576D95">
        <w:rPr>
          <w:rFonts w:ascii="Arial" w:hAnsi="Arial" w:cs="Arial"/>
          <w:i/>
          <w:sz w:val="24"/>
          <w:szCs w:val="24"/>
        </w:rPr>
        <w:t>«</w:t>
      </w:r>
      <w:r w:rsidRPr="00AF0EFB">
        <w:rPr>
          <w:rFonts w:ascii="Arial" w:hAnsi="Arial" w:cs="Arial"/>
          <w:i/>
          <w:sz w:val="24"/>
          <w:szCs w:val="24"/>
        </w:rPr>
        <w:t xml:space="preserve">Вопреки прогнозам, события конца сентября не вызвали резкого снижения спроса на ипотечное кредитование: за октябрь количество сделок снизилось на 2,4% по отношению к сентябрю, а в ноябре количество сделок практически не изменилось (+0,4%, по отношению к октябрю). Мы полагаем, сохранению спроса способствовало множество факторов, среди которых можно выделить сезонное увеличение покупательской активности, а также объявление о возможной отмене программы господдержки и разговоры об ограничении ипотеки с </w:t>
      </w:r>
      <w:proofErr w:type="spellStart"/>
      <w:r w:rsidRPr="00AF0EFB">
        <w:rPr>
          <w:rFonts w:ascii="Arial" w:hAnsi="Arial" w:cs="Arial"/>
          <w:i/>
          <w:sz w:val="24"/>
          <w:szCs w:val="24"/>
        </w:rPr>
        <w:t>околонулевыми</w:t>
      </w:r>
      <w:proofErr w:type="spellEnd"/>
      <w:r w:rsidRPr="00AF0EFB">
        <w:rPr>
          <w:rFonts w:ascii="Arial" w:hAnsi="Arial" w:cs="Arial"/>
          <w:i/>
          <w:sz w:val="24"/>
          <w:szCs w:val="24"/>
        </w:rPr>
        <w:t xml:space="preserve"> ставками</w:t>
      </w:r>
      <w:r w:rsidRPr="00576D95">
        <w:rPr>
          <w:rFonts w:ascii="Arial" w:hAnsi="Arial" w:cs="Arial"/>
          <w:i/>
          <w:sz w:val="24"/>
          <w:szCs w:val="24"/>
        </w:rPr>
        <w:t>».</w:t>
      </w:r>
    </w:p>
    <w:p w14:paraId="63EE4A45" w14:textId="47A416A7" w:rsidR="004628B7" w:rsidRPr="00B23E01" w:rsidRDefault="004628B7" w:rsidP="004628B7">
      <w:pPr>
        <w:spacing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4628B7">
        <w:rPr>
          <w:rFonts w:ascii="Arial" w:hAnsi="Arial" w:cs="Arial"/>
          <w:sz w:val="24"/>
          <w:szCs w:val="24"/>
        </w:rPr>
        <w:t xml:space="preserve">Всего за период с января по ноябрь 2022 года Сбербанк выдал 709 </w:t>
      </w:r>
      <w:proofErr w:type="spellStart"/>
      <w:r w:rsidRPr="004628B7">
        <w:rPr>
          <w:rFonts w:ascii="Arial" w:hAnsi="Arial" w:cs="Arial"/>
          <w:sz w:val="24"/>
          <w:szCs w:val="24"/>
        </w:rPr>
        <w:t>тыс</w:t>
      </w:r>
      <w:proofErr w:type="spellEnd"/>
      <w:r w:rsidRPr="004628B7">
        <w:rPr>
          <w:rFonts w:ascii="Arial" w:hAnsi="Arial" w:cs="Arial"/>
          <w:sz w:val="24"/>
          <w:szCs w:val="24"/>
        </w:rPr>
        <w:t xml:space="preserve"> ипотечных кредитов на сумму около 2,18 трлн рублей</w:t>
      </w:r>
      <w:r w:rsidRPr="004628B7">
        <w:rPr>
          <w:rFonts w:ascii="Arial" w:hAnsi="Arial" w:cs="Arial"/>
          <w:sz w:val="24"/>
          <w:szCs w:val="24"/>
        </w:rPr>
        <w:t xml:space="preserve"> (-13% по отношению к 2021 году)</w:t>
      </w:r>
      <w:r w:rsidRPr="004628B7">
        <w:rPr>
          <w:rFonts w:ascii="Arial" w:hAnsi="Arial" w:cs="Arial"/>
          <w:sz w:val="24"/>
          <w:szCs w:val="24"/>
        </w:rPr>
        <w:t>.</w:t>
      </w:r>
      <w:r w:rsidRPr="004628B7">
        <w:rPr>
          <w:rFonts w:ascii="Arial" w:hAnsi="Arial" w:cs="Arial"/>
          <w:sz w:val="24"/>
          <w:szCs w:val="24"/>
        </w:rPr>
        <w:t xml:space="preserve"> </w:t>
      </w:r>
      <w:r w:rsidRPr="004628B7">
        <w:rPr>
          <w:rFonts w:ascii="Arial" w:hAnsi="Arial" w:cs="Arial"/>
          <w:sz w:val="24"/>
          <w:szCs w:val="24"/>
        </w:rPr>
        <w:t>Аналитики также отмечают, что за год изменилось распределение выдач по регионам. Так, в Москве и Санкт-Петербурге количество сделок за год снизилось на 14 и 18% соответственно. А в большинстве крупных городов-</w:t>
      </w:r>
      <w:proofErr w:type="spellStart"/>
      <w:r w:rsidRPr="004628B7">
        <w:rPr>
          <w:rFonts w:ascii="Arial" w:hAnsi="Arial" w:cs="Arial"/>
          <w:sz w:val="24"/>
          <w:szCs w:val="24"/>
        </w:rPr>
        <w:t>миллионников</w:t>
      </w:r>
      <w:proofErr w:type="spellEnd"/>
      <w:r w:rsidRPr="004628B7">
        <w:rPr>
          <w:rFonts w:ascii="Arial" w:hAnsi="Arial" w:cs="Arial"/>
          <w:sz w:val="24"/>
          <w:szCs w:val="24"/>
        </w:rPr>
        <w:t xml:space="preserve"> из топ-10 спрос на ипотеку и количество сделок, наоборот, выросли на 5–10%.</w:t>
      </w:r>
    </w:p>
    <w:p w14:paraId="078D5FE1" w14:textId="38842E02" w:rsidR="004628B7" w:rsidRPr="0033447A" w:rsidRDefault="004628B7" w:rsidP="0033447A">
      <w:pPr>
        <w:widowControl w:val="0"/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3CF28EF" w14:textId="31F07D62" w:rsidR="00576D95" w:rsidRPr="00576D95" w:rsidRDefault="00A44729" w:rsidP="00576D95">
      <w:pPr>
        <w:spacing w:after="160" w:line="259" w:lineRule="auto"/>
        <w:jc w:val="both"/>
      </w:pPr>
      <w:r>
        <w:rPr>
          <w:noProof/>
          <w:lang w:eastAsia="ru-RU"/>
        </w:rPr>
        <w:drawing>
          <wp:inline distT="0" distB="0" distL="0" distR="0" wp14:anchorId="7206E254" wp14:editId="7F5D3DA8">
            <wp:extent cx="5940425" cy="38455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2F4A" w14:textId="2C3A1C70" w:rsidR="00576D95" w:rsidRDefault="00576D95" w:rsidP="00B23E01">
      <w:pPr>
        <w:spacing w:line="240" w:lineRule="auto"/>
        <w:jc w:val="both"/>
        <w:rPr>
          <w:rFonts w:ascii="Arial" w:hAnsi="Arial" w:cs="Arial"/>
          <w:sz w:val="20"/>
        </w:rPr>
      </w:pPr>
      <w:r w:rsidRPr="00B23E01">
        <w:rPr>
          <w:rFonts w:ascii="Arial" w:hAnsi="Arial" w:cs="Arial"/>
          <w:sz w:val="20"/>
        </w:rPr>
        <w:t>Т</w:t>
      </w:r>
      <w:r w:rsidR="00B23E01">
        <w:rPr>
          <w:rFonts w:ascii="Arial" w:hAnsi="Arial" w:cs="Arial"/>
          <w:sz w:val="20"/>
        </w:rPr>
        <w:t>оп</w:t>
      </w:r>
      <w:r w:rsidRPr="00B23E01">
        <w:rPr>
          <w:rFonts w:ascii="Arial" w:hAnsi="Arial" w:cs="Arial"/>
          <w:sz w:val="20"/>
        </w:rPr>
        <w:t xml:space="preserve">-10 регионов РФ по количеству выдач за ноябрь 2022 </w:t>
      </w:r>
      <w:r w:rsidR="00B23E01">
        <w:rPr>
          <w:rFonts w:ascii="Arial" w:hAnsi="Arial" w:cs="Arial"/>
          <w:sz w:val="20"/>
        </w:rPr>
        <w:t xml:space="preserve">года </w:t>
      </w:r>
      <w:r w:rsidRPr="00B23E01">
        <w:rPr>
          <w:rFonts w:ascii="Arial" w:hAnsi="Arial" w:cs="Arial"/>
          <w:sz w:val="20"/>
        </w:rPr>
        <w:t>(обозначены синим), штриховкой обозначено количество сделок за ноябрь 2021 года. Процентный прирост показан в скобках. Данные отсортированы по количеству сделок в ноябре 2022 года.</w:t>
      </w:r>
    </w:p>
    <w:p w14:paraId="3660EFCC" w14:textId="77777777" w:rsidR="00930EAF" w:rsidRDefault="000B13B5" w:rsidP="00B23E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286F">
        <w:rPr>
          <w:rFonts w:ascii="Arial" w:hAnsi="Arial" w:cs="Arial"/>
          <w:sz w:val="24"/>
          <w:szCs w:val="24"/>
        </w:rPr>
        <w:t># # #</w:t>
      </w:r>
    </w:p>
    <w:p w14:paraId="3FDC35E2" w14:textId="77777777" w:rsidR="00930EAF" w:rsidRPr="00B23E01" w:rsidRDefault="00930EAF" w:rsidP="00B23E01">
      <w:pPr>
        <w:spacing w:after="0" w:line="240" w:lineRule="auto"/>
        <w:jc w:val="both"/>
        <w:rPr>
          <w:rFonts w:ascii="Arial" w:hAnsi="Arial" w:cs="Arial"/>
        </w:rPr>
      </w:pPr>
    </w:p>
    <w:p w14:paraId="7E0BF198" w14:textId="77777777" w:rsidR="00930EAF" w:rsidRPr="00B23E01" w:rsidRDefault="000C387C" w:rsidP="00B23E01">
      <w:pPr>
        <w:spacing w:after="0" w:line="240" w:lineRule="auto"/>
        <w:jc w:val="both"/>
        <w:rPr>
          <w:rFonts w:ascii="Arial" w:hAnsi="Arial" w:cs="Arial"/>
        </w:rPr>
      </w:pPr>
      <w:r w:rsidRPr="00B23E01">
        <w:rPr>
          <w:rFonts w:ascii="Arial" w:eastAsia="Arial Unicode MS" w:hAnsi="Arial" w:cs="Arial"/>
          <w:color w:val="000000"/>
          <w:u w:color="000000"/>
          <w:bdr w:val="nil"/>
          <w:lang w:eastAsia="ru-RU"/>
        </w:rPr>
        <w:t>Пресс-служба</w:t>
      </w:r>
    </w:p>
    <w:p w14:paraId="2B4053E6" w14:textId="77777777" w:rsidR="000C387C" w:rsidRPr="00B23E01" w:rsidRDefault="004258C3" w:rsidP="00B23E01">
      <w:pPr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0C387C" w:rsidRPr="00B23E01">
          <w:rPr>
            <w:rFonts w:ascii="Arial" w:eastAsia="Arial" w:hAnsi="Arial" w:cs="Arial"/>
            <w:color w:val="0000FF"/>
            <w:u w:val="single" w:color="0000FF"/>
            <w:bdr w:val="nil"/>
            <w:lang w:val="en-US" w:eastAsia="ru-RU"/>
          </w:rPr>
          <w:t>media</w:t>
        </w:r>
        <w:r w:rsidR="000C387C" w:rsidRPr="00B23E01">
          <w:rPr>
            <w:rFonts w:ascii="Arial" w:eastAsia="Arial Unicode MS" w:hAnsi="Arial" w:cs="Arial"/>
            <w:color w:val="0000FF"/>
            <w:u w:val="single" w:color="0000FF"/>
            <w:bdr w:val="nil"/>
            <w:lang w:eastAsia="ru-RU"/>
          </w:rPr>
          <w:t>@</w:t>
        </w:r>
        <w:proofErr w:type="spellStart"/>
        <w:r w:rsidR="000C387C" w:rsidRPr="00B23E01">
          <w:rPr>
            <w:rFonts w:ascii="Arial" w:eastAsia="Arial" w:hAnsi="Arial" w:cs="Arial"/>
            <w:color w:val="0000FF"/>
            <w:u w:val="single" w:color="0000FF"/>
            <w:bdr w:val="nil"/>
            <w:lang w:val="en-US" w:eastAsia="ru-RU"/>
          </w:rPr>
          <w:t>sberbank</w:t>
        </w:r>
        <w:proofErr w:type="spellEnd"/>
        <w:r w:rsidR="000C387C" w:rsidRPr="00B23E01">
          <w:rPr>
            <w:rFonts w:ascii="Arial" w:eastAsia="Arial Unicode MS" w:hAnsi="Arial" w:cs="Arial"/>
            <w:color w:val="0000FF"/>
            <w:u w:val="single" w:color="0000FF"/>
            <w:bdr w:val="nil"/>
            <w:lang w:eastAsia="ru-RU"/>
          </w:rPr>
          <w:t>.</w:t>
        </w:r>
        <w:proofErr w:type="spellStart"/>
        <w:r w:rsidR="000C387C" w:rsidRPr="00B23E01">
          <w:rPr>
            <w:rFonts w:ascii="Arial" w:eastAsia="Arial" w:hAnsi="Arial" w:cs="Arial"/>
            <w:color w:val="0000FF"/>
            <w:u w:val="single" w:color="0000FF"/>
            <w:bdr w:val="nil"/>
            <w:lang w:val="en-US" w:eastAsia="ru-RU"/>
          </w:rPr>
          <w:t>ru</w:t>
        </w:r>
        <w:proofErr w:type="spellEnd"/>
      </w:hyperlink>
    </w:p>
    <w:p w14:paraId="5DDF65CF" w14:textId="77777777" w:rsidR="000C387C" w:rsidRPr="00B23E01" w:rsidRDefault="000C387C" w:rsidP="00B23E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eastAsia="ru-RU"/>
        </w:rPr>
      </w:pPr>
    </w:p>
    <w:p w14:paraId="63D5149E" w14:textId="4DFF9D76" w:rsidR="00AD62E8" w:rsidRDefault="00B93DD9" w:rsidP="00B23E01">
      <w:pPr>
        <w:spacing w:after="0" w:line="240" w:lineRule="auto"/>
        <w:jc w:val="both"/>
        <w:rPr>
          <w:rFonts w:ascii="Arial" w:hAnsi="Arial" w:cs="Arial"/>
          <w:color w:val="000000"/>
          <w:bdr w:val="none" w:sz="0" w:space="0" w:color="auto" w:frame="1"/>
          <w:lang w:eastAsia="ru-RU"/>
        </w:rPr>
      </w:pPr>
      <w:r w:rsidRPr="00B23E01">
        <w:rPr>
          <w:rFonts w:ascii="Arial" w:hAnsi="Arial" w:cs="Arial"/>
          <w:b/>
          <w:bCs/>
          <w:color w:val="000000"/>
          <w:bdr w:val="none" w:sz="0" w:space="0" w:color="auto" w:frame="1"/>
          <w:lang w:eastAsia="ru-RU"/>
        </w:rPr>
        <w:lastRenderedPageBreak/>
        <w:t>ПАО Сбербанк</w:t>
      </w:r>
      <w:r w:rsidRPr="00B23E01">
        <w:rPr>
          <w:rFonts w:ascii="Arial" w:hAnsi="Arial" w:cs="Arial"/>
          <w:color w:val="000000"/>
          <w:bdr w:val="none" w:sz="0" w:space="0" w:color="auto" w:frame="1"/>
          <w:lang w:eastAsia="ru-RU"/>
        </w:rPr>
        <w:t xml:space="preserve"> — один из крупнейших банков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одну из крупнейших долей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Оставшимися 50% минус 1 голосующая акция от уставного капитала банка владеют российские и международные инвесторы. Банк располагает обширной филиальной сетью в России: около 14 тысяч точек обслуживания. Генеральная лицензия Банка России на осуществление банковских операций № 1481 от 11.08.2015. Официальные сайты банка: </w:t>
      </w:r>
      <w:hyperlink r:id="rId11" w:history="1">
        <w:r w:rsidRPr="00B23E01">
          <w:rPr>
            <w:rStyle w:val="a3"/>
            <w:rFonts w:ascii="Arial" w:hAnsi="Arial" w:cs="Arial"/>
            <w:color w:val="800080"/>
            <w:bdr w:val="none" w:sz="0" w:space="0" w:color="auto" w:frame="1"/>
            <w:lang w:eastAsia="ru-RU"/>
          </w:rPr>
          <w:t>www.sberbank.com</w:t>
        </w:r>
      </w:hyperlink>
      <w:r w:rsidRPr="00B23E01">
        <w:rPr>
          <w:rFonts w:ascii="Arial" w:hAnsi="Arial" w:cs="Arial"/>
          <w:color w:val="000000"/>
          <w:bdr w:val="none" w:sz="0" w:space="0" w:color="auto" w:frame="1"/>
          <w:lang w:eastAsia="ru-RU"/>
        </w:rPr>
        <w:t xml:space="preserve"> (сайт Группы Сбербанк), </w:t>
      </w:r>
      <w:hyperlink r:id="rId12" w:history="1">
        <w:r w:rsidRPr="00B23E01">
          <w:rPr>
            <w:rStyle w:val="a3"/>
            <w:rFonts w:ascii="Arial" w:hAnsi="Arial" w:cs="Arial"/>
            <w:color w:val="800080"/>
            <w:bdr w:val="none" w:sz="0" w:space="0" w:color="auto" w:frame="1"/>
            <w:lang w:eastAsia="ru-RU"/>
          </w:rPr>
          <w:t>www.sberbank.ru</w:t>
        </w:r>
      </w:hyperlink>
      <w:r w:rsidRPr="00B23E01">
        <w:rPr>
          <w:rFonts w:ascii="Arial" w:hAnsi="Arial" w:cs="Arial"/>
          <w:color w:val="000000"/>
          <w:bdr w:val="none" w:sz="0" w:space="0" w:color="auto" w:frame="1"/>
          <w:lang w:eastAsia="ru-RU"/>
        </w:rPr>
        <w:t>.</w:t>
      </w:r>
    </w:p>
    <w:p w14:paraId="759269D8" w14:textId="77777777" w:rsidR="00AD62E8" w:rsidRPr="00970408" w:rsidRDefault="00AD62E8" w:rsidP="00AD62E8">
      <w:pPr>
        <w:pStyle w:val="p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spellStart"/>
      <w:r w:rsidRPr="00970408">
        <w:rPr>
          <w:rStyle w:val="af3"/>
          <w:rFonts w:ascii="Arial" w:hAnsi="Arial" w:cs="Arial"/>
          <w:sz w:val="22"/>
          <w:szCs w:val="22"/>
        </w:rPr>
        <w:t>Домклик</w:t>
      </w:r>
      <w:proofErr w:type="spellEnd"/>
      <w:r w:rsidRPr="00970408">
        <w:rPr>
          <w:rStyle w:val="af3"/>
          <w:rFonts w:ascii="Arial" w:hAnsi="Arial" w:cs="Arial"/>
          <w:sz w:val="22"/>
          <w:szCs w:val="22"/>
        </w:rPr>
        <w:t xml:space="preserve"> от </w:t>
      </w:r>
      <w:proofErr w:type="spellStart"/>
      <w:r w:rsidRPr="00970408">
        <w:rPr>
          <w:rStyle w:val="af3"/>
          <w:rFonts w:ascii="Arial" w:hAnsi="Arial" w:cs="Arial"/>
          <w:sz w:val="22"/>
          <w:szCs w:val="22"/>
        </w:rPr>
        <w:t>Сбера</w:t>
      </w:r>
      <w:proofErr w:type="spellEnd"/>
      <w:r w:rsidRPr="00970408">
        <w:rPr>
          <w:rFonts w:ascii="Arial" w:hAnsi="Arial" w:cs="Arial"/>
          <w:sz w:val="22"/>
          <w:szCs w:val="22"/>
        </w:rPr>
        <w:t xml:space="preserve"> —</w:t>
      </w:r>
      <w:r w:rsidRPr="00970408">
        <w:rPr>
          <w:rFonts w:ascii="Arial" w:hAnsi="Arial" w:cs="Arial"/>
          <w:bCs/>
          <w:sz w:val="22"/>
          <w:szCs w:val="22"/>
        </w:rPr>
        <w:t xml:space="preserve"> </w:t>
      </w:r>
      <w:r w:rsidRPr="00334606">
        <w:rPr>
          <w:rStyle w:val="af3"/>
          <w:rFonts w:ascii="Arial" w:hAnsi="Arial" w:cs="Arial"/>
          <w:sz w:val="22"/>
          <w:szCs w:val="22"/>
        </w:rPr>
        <w:t>сервис недвижимости № 1 в России по количеству объявлений о продаже квартир*</w:t>
      </w:r>
      <w:r w:rsidRPr="00970408">
        <w:rPr>
          <w:rFonts w:ascii="Arial" w:hAnsi="Arial" w:cs="Arial"/>
          <w:sz w:val="22"/>
          <w:szCs w:val="22"/>
        </w:rPr>
        <w:t xml:space="preserve">. С </w:t>
      </w:r>
      <w:hyperlink r:id="rId13" w:history="1">
        <w:proofErr w:type="spellStart"/>
        <w:r w:rsidRPr="00970408">
          <w:rPr>
            <w:rStyle w:val="a3"/>
            <w:rFonts w:ascii="Arial" w:hAnsi="Arial" w:cs="Arial"/>
            <w:sz w:val="22"/>
            <w:szCs w:val="22"/>
          </w:rPr>
          <w:t>Домклик</w:t>
        </w:r>
        <w:proofErr w:type="spellEnd"/>
      </w:hyperlink>
      <w:r w:rsidRPr="00970408">
        <w:rPr>
          <w:rFonts w:ascii="Arial" w:hAnsi="Arial" w:cs="Arial"/>
          <w:sz w:val="22"/>
          <w:szCs w:val="22"/>
        </w:rPr>
        <w:t xml:space="preserve"> все участники рынка могут решить свои вопросы с недвижимостью без стресса и с удовольствием, с заботой о каждом клиенте, партнёре и сотруднике. Онлайн можно купить, продать или сдать в аренду недвижимость, оформить ипотеку, зарегистрировать сделку в электронном виде и безопасно провести расчёты между покупателем и продавцом. Каждый день на </w:t>
      </w:r>
      <w:proofErr w:type="spellStart"/>
      <w:r w:rsidRPr="00970408">
        <w:rPr>
          <w:rFonts w:ascii="Arial" w:hAnsi="Arial" w:cs="Arial"/>
          <w:sz w:val="22"/>
          <w:szCs w:val="22"/>
        </w:rPr>
        <w:t>Домклик</w:t>
      </w:r>
      <w:proofErr w:type="spellEnd"/>
      <w:r w:rsidRPr="00970408">
        <w:rPr>
          <w:rFonts w:ascii="Arial" w:hAnsi="Arial" w:cs="Arial"/>
          <w:sz w:val="22"/>
          <w:szCs w:val="22"/>
        </w:rPr>
        <w:t xml:space="preserve"> появляется более 29 000 новых объявлений. Сервис посещает более 13 млн пользователей ежемесячно, и он входит в топ самых посещаемых ресурсов в категории недвижимости в России. В базе </w:t>
      </w:r>
      <w:proofErr w:type="spellStart"/>
      <w:r w:rsidRPr="00970408">
        <w:rPr>
          <w:rFonts w:ascii="Arial" w:hAnsi="Arial" w:cs="Arial"/>
          <w:sz w:val="22"/>
          <w:szCs w:val="22"/>
        </w:rPr>
        <w:t>Домклик</w:t>
      </w:r>
      <w:proofErr w:type="spellEnd"/>
      <w:r w:rsidRPr="00970408">
        <w:rPr>
          <w:rFonts w:ascii="Arial" w:hAnsi="Arial" w:cs="Arial"/>
          <w:sz w:val="22"/>
          <w:szCs w:val="22"/>
        </w:rPr>
        <w:t xml:space="preserve"> содержится более 2 млн объявлений.</w:t>
      </w:r>
    </w:p>
    <w:p w14:paraId="0CF36F7A" w14:textId="77777777" w:rsidR="00AD62E8" w:rsidRPr="004845D2" w:rsidRDefault="00AD62E8" w:rsidP="00AD62E8">
      <w:pPr>
        <w:pStyle w:val="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4845D2">
        <w:rPr>
          <w:rFonts w:ascii="Arial" w:hAnsi="Arial" w:cs="Arial"/>
          <w:i/>
          <w:sz w:val="22"/>
          <w:szCs w:val="22"/>
        </w:rPr>
        <w:t xml:space="preserve">*По данным исследования кредитного рейтингового агентства АО «Эксперт РА», проведённого с 1 ноября по 31 декабря 2021 года, </w:t>
      </w:r>
      <w:proofErr w:type="spellStart"/>
      <w:r w:rsidRPr="004845D2">
        <w:rPr>
          <w:rFonts w:ascii="Arial" w:hAnsi="Arial" w:cs="Arial"/>
          <w:i/>
          <w:sz w:val="22"/>
          <w:szCs w:val="22"/>
        </w:rPr>
        <w:t>Домклик</w:t>
      </w:r>
      <w:proofErr w:type="spellEnd"/>
      <w:r w:rsidRPr="004845D2">
        <w:rPr>
          <w:rFonts w:ascii="Arial" w:hAnsi="Arial" w:cs="Arial"/>
          <w:i/>
          <w:sz w:val="22"/>
          <w:szCs w:val="22"/>
        </w:rPr>
        <w:t xml:space="preserve"> — лидер рынка по количеству актуальных объявлений о продаже жилой недвижимости в многоквартирных домах в РФ.</w:t>
      </w:r>
    </w:p>
    <w:p w14:paraId="057506CC" w14:textId="77777777" w:rsidR="00AD62E8" w:rsidRPr="00B23E01" w:rsidRDefault="00AD62E8" w:rsidP="00B23E01">
      <w:pPr>
        <w:spacing w:after="0" w:line="240" w:lineRule="auto"/>
        <w:jc w:val="both"/>
        <w:rPr>
          <w:rFonts w:ascii="Arial" w:hAnsi="Arial" w:cs="Arial"/>
          <w:highlight w:val="yellow"/>
          <w:lang w:eastAsia="ru-RU"/>
        </w:rPr>
      </w:pPr>
    </w:p>
    <w:sectPr w:rsidR="00AD62E8" w:rsidRPr="00B23E0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77FC" w14:textId="77777777" w:rsidR="004258C3" w:rsidRDefault="004258C3" w:rsidP="007412A9">
      <w:pPr>
        <w:spacing w:after="0" w:line="240" w:lineRule="auto"/>
      </w:pPr>
      <w:r>
        <w:separator/>
      </w:r>
    </w:p>
  </w:endnote>
  <w:endnote w:type="continuationSeparator" w:id="0">
    <w:p w14:paraId="01D22E12" w14:textId="77777777" w:rsidR="004258C3" w:rsidRDefault="004258C3" w:rsidP="0074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9979" w14:textId="77777777" w:rsidR="007412A9" w:rsidRDefault="00795870">
    <w:pPr>
      <w:pStyle w:val="af1"/>
    </w:pPr>
    <w:r>
      <w:rPr>
        <w:noProof/>
        <w:lang w:eastAsia="ru-RU"/>
      </w:rPr>
      <w:drawing>
        <wp:inline distT="0" distB="0" distL="0" distR="0" wp14:anchorId="449D5BB0" wp14:editId="63D34B06">
          <wp:extent cx="9525" cy="9525"/>
          <wp:effectExtent l="0" t="0" r="0" b="0"/>
          <wp:docPr id="4" name="Рисунок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DF60" w14:textId="77777777" w:rsidR="004258C3" w:rsidRDefault="004258C3" w:rsidP="007412A9">
      <w:pPr>
        <w:spacing w:after="0" w:line="240" w:lineRule="auto"/>
      </w:pPr>
      <w:r>
        <w:separator/>
      </w:r>
    </w:p>
  </w:footnote>
  <w:footnote w:type="continuationSeparator" w:id="0">
    <w:p w14:paraId="52C83603" w14:textId="77777777" w:rsidR="004258C3" w:rsidRDefault="004258C3" w:rsidP="0074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F64"/>
    <w:multiLevelType w:val="hybridMultilevel"/>
    <w:tmpl w:val="92C4F306"/>
    <w:lvl w:ilvl="0" w:tplc="A038122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67E"/>
    <w:multiLevelType w:val="hybridMultilevel"/>
    <w:tmpl w:val="255EDA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D432B6B"/>
    <w:multiLevelType w:val="multilevel"/>
    <w:tmpl w:val="B946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8790A"/>
    <w:multiLevelType w:val="hybridMultilevel"/>
    <w:tmpl w:val="7C7A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26215"/>
    <w:multiLevelType w:val="hybridMultilevel"/>
    <w:tmpl w:val="0F52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E6EB6"/>
    <w:multiLevelType w:val="multilevel"/>
    <w:tmpl w:val="F746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E55A3"/>
    <w:multiLevelType w:val="multilevel"/>
    <w:tmpl w:val="283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1305F"/>
    <w:multiLevelType w:val="hybridMultilevel"/>
    <w:tmpl w:val="75CA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9699A"/>
    <w:multiLevelType w:val="hybridMultilevel"/>
    <w:tmpl w:val="045E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709B"/>
    <w:multiLevelType w:val="hybridMultilevel"/>
    <w:tmpl w:val="6212D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A5C14"/>
    <w:multiLevelType w:val="multilevel"/>
    <w:tmpl w:val="5D54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26261"/>
    <w:multiLevelType w:val="hybridMultilevel"/>
    <w:tmpl w:val="DE18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1526F"/>
    <w:multiLevelType w:val="hybridMultilevel"/>
    <w:tmpl w:val="64C4421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E276150"/>
    <w:multiLevelType w:val="hybridMultilevel"/>
    <w:tmpl w:val="B9C4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3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26"/>
    <w:rsid w:val="000047C6"/>
    <w:rsid w:val="00014D7E"/>
    <w:rsid w:val="000239AC"/>
    <w:rsid w:val="0002686E"/>
    <w:rsid w:val="00040B2B"/>
    <w:rsid w:val="00042441"/>
    <w:rsid w:val="00045B6F"/>
    <w:rsid w:val="00053790"/>
    <w:rsid w:val="00064323"/>
    <w:rsid w:val="00064817"/>
    <w:rsid w:val="00065EAF"/>
    <w:rsid w:val="000708B7"/>
    <w:rsid w:val="0007654D"/>
    <w:rsid w:val="00092DC4"/>
    <w:rsid w:val="00094C45"/>
    <w:rsid w:val="00096F0F"/>
    <w:rsid w:val="000A222C"/>
    <w:rsid w:val="000B13B5"/>
    <w:rsid w:val="000B4F00"/>
    <w:rsid w:val="000C387C"/>
    <w:rsid w:val="000D1490"/>
    <w:rsid w:val="000D54C9"/>
    <w:rsid w:val="000E5E7A"/>
    <w:rsid w:val="000F1F6F"/>
    <w:rsid w:val="000F7E96"/>
    <w:rsid w:val="0010390C"/>
    <w:rsid w:val="00107B65"/>
    <w:rsid w:val="00110C9C"/>
    <w:rsid w:val="0011613D"/>
    <w:rsid w:val="0012167E"/>
    <w:rsid w:val="00124793"/>
    <w:rsid w:val="00130A76"/>
    <w:rsid w:val="00134B25"/>
    <w:rsid w:val="00134FCB"/>
    <w:rsid w:val="001351C8"/>
    <w:rsid w:val="0014121B"/>
    <w:rsid w:val="001452EA"/>
    <w:rsid w:val="00174A4F"/>
    <w:rsid w:val="0018073E"/>
    <w:rsid w:val="0018379B"/>
    <w:rsid w:val="00184B46"/>
    <w:rsid w:val="001850A2"/>
    <w:rsid w:val="0018544D"/>
    <w:rsid w:val="00190E98"/>
    <w:rsid w:val="0019647B"/>
    <w:rsid w:val="001A0781"/>
    <w:rsid w:val="001A0E2A"/>
    <w:rsid w:val="001A1139"/>
    <w:rsid w:val="001A6CE8"/>
    <w:rsid w:val="001B53A7"/>
    <w:rsid w:val="001B74FF"/>
    <w:rsid w:val="001C5F82"/>
    <w:rsid w:val="001D2CA3"/>
    <w:rsid w:val="001D48D4"/>
    <w:rsid w:val="001D6311"/>
    <w:rsid w:val="001D7F45"/>
    <w:rsid w:val="001E031B"/>
    <w:rsid w:val="001E05C2"/>
    <w:rsid w:val="001E512F"/>
    <w:rsid w:val="001F7286"/>
    <w:rsid w:val="00210E62"/>
    <w:rsid w:val="00220292"/>
    <w:rsid w:val="00240739"/>
    <w:rsid w:val="00243804"/>
    <w:rsid w:val="00247A27"/>
    <w:rsid w:val="002539FE"/>
    <w:rsid w:val="0025581D"/>
    <w:rsid w:val="00260499"/>
    <w:rsid w:val="0026261B"/>
    <w:rsid w:val="002660CC"/>
    <w:rsid w:val="00266CE9"/>
    <w:rsid w:val="002769E3"/>
    <w:rsid w:val="00282D1D"/>
    <w:rsid w:val="0028336D"/>
    <w:rsid w:val="00283503"/>
    <w:rsid w:val="00290C12"/>
    <w:rsid w:val="00291A56"/>
    <w:rsid w:val="00292018"/>
    <w:rsid w:val="0029256B"/>
    <w:rsid w:val="002964A3"/>
    <w:rsid w:val="002A1CC6"/>
    <w:rsid w:val="002A416E"/>
    <w:rsid w:val="002A533E"/>
    <w:rsid w:val="002A6C0D"/>
    <w:rsid w:val="002C188C"/>
    <w:rsid w:val="002C2B29"/>
    <w:rsid w:val="002D5B08"/>
    <w:rsid w:val="002D6ABF"/>
    <w:rsid w:val="002D7013"/>
    <w:rsid w:val="002E6806"/>
    <w:rsid w:val="002E6E8A"/>
    <w:rsid w:val="002F00B1"/>
    <w:rsid w:val="002F1B41"/>
    <w:rsid w:val="0030169F"/>
    <w:rsid w:val="0030426D"/>
    <w:rsid w:val="003119F6"/>
    <w:rsid w:val="0031508C"/>
    <w:rsid w:val="00315765"/>
    <w:rsid w:val="00315B45"/>
    <w:rsid w:val="003160FC"/>
    <w:rsid w:val="00322CC4"/>
    <w:rsid w:val="00325646"/>
    <w:rsid w:val="003326BE"/>
    <w:rsid w:val="0033447A"/>
    <w:rsid w:val="00335DF7"/>
    <w:rsid w:val="00337FD9"/>
    <w:rsid w:val="00342E15"/>
    <w:rsid w:val="0034626B"/>
    <w:rsid w:val="00347893"/>
    <w:rsid w:val="0035358A"/>
    <w:rsid w:val="0035362A"/>
    <w:rsid w:val="0035599D"/>
    <w:rsid w:val="00360070"/>
    <w:rsid w:val="00360A48"/>
    <w:rsid w:val="0037002E"/>
    <w:rsid w:val="0037430A"/>
    <w:rsid w:val="003904D6"/>
    <w:rsid w:val="003A0150"/>
    <w:rsid w:val="003A18B8"/>
    <w:rsid w:val="003B063A"/>
    <w:rsid w:val="003B2361"/>
    <w:rsid w:val="003B3F60"/>
    <w:rsid w:val="003B4726"/>
    <w:rsid w:val="003B581E"/>
    <w:rsid w:val="003C2511"/>
    <w:rsid w:val="003D0C63"/>
    <w:rsid w:val="003E3C1B"/>
    <w:rsid w:val="003E57A8"/>
    <w:rsid w:val="003F40E7"/>
    <w:rsid w:val="003F586B"/>
    <w:rsid w:val="003F6759"/>
    <w:rsid w:val="004056C5"/>
    <w:rsid w:val="004063D3"/>
    <w:rsid w:val="0041231B"/>
    <w:rsid w:val="00412D16"/>
    <w:rsid w:val="00413B71"/>
    <w:rsid w:val="00417A29"/>
    <w:rsid w:val="00421FBF"/>
    <w:rsid w:val="004258C3"/>
    <w:rsid w:val="00432218"/>
    <w:rsid w:val="0043408C"/>
    <w:rsid w:val="00445C95"/>
    <w:rsid w:val="00447469"/>
    <w:rsid w:val="004573CE"/>
    <w:rsid w:val="004628B7"/>
    <w:rsid w:val="004637E4"/>
    <w:rsid w:val="00464E2F"/>
    <w:rsid w:val="004729C0"/>
    <w:rsid w:val="00474775"/>
    <w:rsid w:val="00480DD2"/>
    <w:rsid w:val="00481553"/>
    <w:rsid w:val="004839EF"/>
    <w:rsid w:val="0048634F"/>
    <w:rsid w:val="004869B0"/>
    <w:rsid w:val="00491000"/>
    <w:rsid w:val="004A1C26"/>
    <w:rsid w:val="004B3E0E"/>
    <w:rsid w:val="004B5950"/>
    <w:rsid w:val="004C0AB9"/>
    <w:rsid w:val="004C5D49"/>
    <w:rsid w:val="004D2DC4"/>
    <w:rsid w:val="004E05BE"/>
    <w:rsid w:val="004E6D53"/>
    <w:rsid w:val="004F040A"/>
    <w:rsid w:val="004F056F"/>
    <w:rsid w:val="004F09D4"/>
    <w:rsid w:val="004F0A43"/>
    <w:rsid w:val="00505B66"/>
    <w:rsid w:val="0051572F"/>
    <w:rsid w:val="00530EA1"/>
    <w:rsid w:val="00532C59"/>
    <w:rsid w:val="00532F59"/>
    <w:rsid w:val="00534AB2"/>
    <w:rsid w:val="0053649F"/>
    <w:rsid w:val="005368E0"/>
    <w:rsid w:val="00553041"/>
    <w:rsid w:val="00556868"/>
    <w:rsid w:val="00576D95"/>
    <w:rsid w:val="005774DB"/>
    <w:rsid w:val="00580197"/>
    <w:rsid w:val="00582647"/>
    <w:rsid w:val="005A5B29"/>
    <w:rsid w:val="005B52B3"/>
    <w:rsid w:val="005B6F47"/>
    <w:rsid w:val="005C40F1"/>
    <w:rsid w:val="005C4A23"/>
    <w:rsid w:val="005C7C9E"/>
    <w:rsid w:val="005E0CE5"/>
    <w:rsid w:val="005E11A9"/>
    <w:rsid w:val="006037DC"/>
    <w:rsid w:val="006046A7"/>
    <w:rsid w:val="006052D8"/>
    <w:rsid w:val="00624B49"/>
    <w:rsid w:val="00637B17"/>
    <w:rsid w:val="006422A4"/>
    <w:rsid w:val="00642765"/>
    <w:rsid w:val="006574E8"/>
    <w:rsid w:val="006633FB"/>
    <w:rsid w:val="00670A2E"/>
    <w:rsid w:val="00674526"/>
    <w:rsid w:val="006816E2"/>
    <w:rsid w:val="00696E27"/>
    <w:rsid w:val="006A55F5"/>
    <w:rsid w:val="006A588B"/>
    <w:rsid w:val="006C2EFF"/>
    <w:rsid w:val="006C59D1"/>
    <w:rsid w:val="006C5E1C"/>
    <w:rsid w:val="006D2B80"/>
    <w:rsid w:val="006E04A1"/>
    <w:rsid w:val="006E6419"/>
    <w:rsid w:val="006F221E"/>
    <w:rsid w:val="006F3684"/>
    <w:rsid w:val="0070229D"/>
    <w:rsid w:val="00702A78"/>
    <w:rsid w:val="00702C78"/>
    <w:rsid w:val="00704252"/>
    <w:rsid w:val="00711F1F"/>
    <w:rsid w:val="007155A6"/>
    <w:rsid w:val="00715852"/>
    <w:rsid w:val="007412A9"/>
    <w:rsid w:val="00742828"/>
    <w:rsid w:val="007435D3"/>
    <w:rsid w:val="0074613E"/>
    <w:rsid w:val="00762B7C"/>
    <w:rsid w:val="00772F81"/>
    <w:rsid w:val="00773361"/>
    <w:rsid w:val="007862D6"/>
    <w:rsid w:val="00787944"/>
    <w:rsid w:val="00795870"/>
    <w:rsid w:val="007B0D51"/>
    <w:rsid w:val="007C04CA"/>
    <w:rsid w:val="007C662F"/>
    <w:rsid w:val="007E5EE5"/>
    <w:rsid w:val="007F1073"/>
    <w:rsid w:val="007F151B"/>
    <w:rsid w:val="007F3E3B"/>
    <w:rsid w:val="008126DA"/>
    <w:rsid w:val="008137E7"/>
    <w:rsid w:val="008215B0"/>
    <w:rsid w:val="0082558E"/>
    <w:rsid w:val="00826ED4"/>
    <w:rsid w:val="00830A7E"/>
    <w:rsid w:val="00835FD5"/>
    <w:rsid w:val="008510AA"/>
    <w:rsid w:val="00851F44"/>
    <w:rsid w:val="00861684"/>
    <w:rsid w:val="00861FE8"/>
    <w:rsid w:val="0087328C"/>
    <w:rsid w:val="00891970"/>
    <w:rsid w:val="00895365"/>
    <w:rsid w:val="0089779F"/>
    <w:rsid w:val="008A2AB2"/>
    <w:rsid w:val="008A33DA"/>
    <w:rsid w:val="008A74F2"/>
    <w:rsid w:val="008B47F2"/>
    <w:rsid w:val="008C49B4"/>
    <w:rsid w:val="008C526B"/>
    <w:rsid w:val="008D38DF"/>
    <w:rsid w:val="008F0E96"/>
    <w:rsid w:val="008F4739"/>
    <w:rsid w:val="00900698"/>
    <w:rsid w:val="0090108F"/>
    <w:rsid w:val="0090313C"/>
    <w:rsid w:val="00907A9A"/>
    <w:rsid w:val="00910373"/>
    <w:rsid w:val="00922B2E"/>
    <w:rsid w:val="00923765"/>
    <w:rsid w:val="00927AD9"/>
    <w:rsid w:val="00927F26"/>
    <w:rsid w:val="00930EAF"/>
    <w:rsid w:val="00936E72"/>
    <w:rsid w:val="009374D5"/>
    <w:rsid w:val="00943A1A"/>
    <w:rsid w:val="00943F5B"/>
    <w:rsid w:val="009576BA"/>
    <w:rsid w:val="00960AA4"/>
    <w:rsid w:val="0096345C"/>
    <w:rsid w:val="00965602"/>
    <w:rsid w:val="0097129C"/>
    <w:rsid w:val="00976F08"/>
    <w:rsid w:val="00981715"/>
    <w:rsid w:val="00982BC9"/>
    <w:rsid w:val="00987F8C"/>
    <w:rsid w:val="009962AB"/>
    <w:rsid w:val="009A75DD"/>
    <w:rsid w:val="009B2264"/>
    <w:rsid w:val="009B25CA"/>
    <w:rsid w:val="009C74B6"/>
    <w:rsid w:val="009D09B2"/>
    <w:rsid w:val="009D31BE"/>
    <w:rsid w:val="009D4B82"/>
    <w:rsid w:val="009D749B"/>
    <w:rsid w:val="009E39B4"/>
    <w:rsid w:val="009E45E7"/>
    <w:rsid w:val="009F05C3"/>
    <w:rsid w:val="00A114F3"/>
    <w:rsid w:val="00A13426"/>
    <w:rsid w:val="00A1347E"/>
    <w:rsid w:val="00A14DC5"/>
    <w:rsid w:val="00A302C0"/>
    <w:rsid w:val="00A42B8E"/>
    <w:rsid w:val="00A44729"/>
    <w:rsid w:val="00A44977"/>
    <w:rsid w:val="00A45FA6"/>
    <w:rsid w:val="00A466BB"/>
    <w:rsid w:val="00A54307"/>
    <w:rsid w:val="00A578B5"/>
    <w:rsid w:val="00A67FF3"/>
    <w:rsid w:val="00A77F2C"/>
    <w:rsid w:val="00A821A5"/>
    <w:rsid w:val="00A85330"/>
    <w:rsid w:val="00A86185"/>
    <w:rsid w:val="00A87755"/>
    <w:rsid w:val="00A928B2"/>
    <w:rsid w:val="00A96CD8"/>
    <w:rsid w:val="00AA3C02"/>
    <w:rsid w:val="00AB0D0C"/>
    <w:rsid w:val="00AC6544"/>
    <w:rsid w:val="00AC7A2A"/>
    <w:rsid w:val="00AD1D3C"/>
    <w:rsid w:val="00AD62E8"/>
    <w:rsid w:val="00AD70D1"/>
    <w:rsid w:val="00AE05A6"/>
    <w:rsid w:val="00AE102F"/>
    <w:rsid w:val="00AF0EFB"/>
    <w:rsid w:val="00AF414D"/>
    <w:rsid w:val="00B01ED6"/>
    <w:rsid w:val="00B23E01"/>
    <w:rsid w:val="00B269DE"/>
    <w:rsid w:val="00B37877"/>
    <w:rsid w:val="00B4585B"/>
    <w:rsid w:val="00B458E2"/>
    <w:rsid w:val="00B61B97"/>
    <w:rsid w:val="00B73AF5"/>
    <w:rsid w:val="00B77BF2"/>
    <w:rsid w:val="00B77D39"/>
    <w:rsid w:val="00B84AD5"/>
    <w:rsid w:val="00B86630"/>
    <w:rsid w:val="00B90E93"/>
    <w:rsid w:val="00B93239"/>
    <w:rsid w:val="00B93DD9"/>
    <w:rsid w:val="00BA00AC"/>
    <w:rsid w:val="00BA1E01"/>
    <w:rsid w:val="00BA5C70"/>
    <w:rsid w:val="00BF051A"/>
    <w:rsid w:val="00C03E2B"/>
    <w:rsid w:val="00C0697F"/>
    <w:rsid w:val="00C101E6"/>
    <w:rsid w:val="00C137DA"/>
    <w:rsid w:val="00C16878"/>
    <w:rsid w:val="00C20366"/>
    <w:rsid w:val="00C23436"/>
    <w:rsid w:val="00C25186"/>
    <w:rsid w:val="00C34C33"/>
    <w:rsid w:val="00C4011F"/>
    <w:rsid w:val="00C43F29"/>
    <w:rsid w:val="00C448C2"/>
    <w:rsid w:val="00C47839"/>
    <w:rsid w:val="00C54552"/>
    <w:rsid w:val="00C66F05"/>
    <w:rsid w:val="00C70A77"/>
    <w:rsid w:val="00C732EF"/>
    <w:rsid w:val="00C75D13"/>
    <w:rsid w:val="00C97771"/>
    <w:rsid w:val="00CA40AB"/>
    <w:rsid w:val="00CA6CA7"/>
    <w:rsid w:val="00CB28A8"/>
    <w:rsid w:val="00CB501C"/>
    <w:rsid w:val="00CB6369"/>
    <w:rsid w:val="00CE5B2A"/>
    <w:rsid w:val="00CE7F36"/>
    <w:rsid w:val="00D05696"/>
    <w:rsid w:val="00D11F68"/>
    <w:rsid w:val="00D16C3A"/>
    <w:rsid w:val="00D212A1"/>
    <w:rsid w:val="00D24BC3"/>
    <w:rsid w:val="00D251DE"/>
    <w:rsid w:val="00D3070E"/>
    <w:rsid w:val="00D36AF9"/>
    <w:rsid w:val="00D456FD"/>
    <w:rsid w:val="00D62809"/>
    <w:rsid w:val="00D66F60"/>
    <w:rsid w:val="00D7510F"/>
    <w:rsid w:val="00D824C4"/>
    <w:rsid w:val="00D83375"/>
    <w:rsid w:val="00D8555D"/>
    <w:rsid w:val="00D92C4E"/>
    <w:rsid w:val="00DA58B5"/>
    <w:rsid w:val="00DA60F4"/>
    <w:rsid w:val="00DB483E"/>
    <w:rsid w:val="00DD692E"/>
    <w:rsid w:val="00DE150C"/>
    <w:rsid w:val="00DE2FE3"/>
    <w:rsid w:val="00DE532A"/>
    <w:rsid w:val="00DE54FE"/>
    <w:rsid w:val="00DE58AE"/>
    <w:rsid w:val="00E02650"/>
    <w:rsid w:val="00E10847"/>
    <w:rsid w:val="00E11A25"/>
    <w:rsid w:val="00E24349"/>
    <w:rsid w:val="00E41627"/>
    <w:rsid w:val="00E42AA6"/>
    <w:rsid w:val="00E450AB"/>
    <w:rsid w:val="00E46ACD"/>
    <w:rsid w:val="00E533EE"/>
    <w:rsid w:val="00E6286F"/>
    <w:rsid w:val="00E77DBD"/>
    <w:rsid w:val="00E85B03"/>
    <w:rsid w:val="00E87276"/>
    <w:rsid w:val="00E92971"/>
    <w:rsid w:val="00EB37F4"/>
    <w:rsid w:val="00EB5148"/>
    <w:rsid w:val="00EC055C"/>
    <w:rsid w:val="00EC7217"/>
    <w:rsid w:val="00ED7BDA"/>
    <w:rsid w:val="00EE0F81"/>
    <w:rsid w:val="00EE270E"/>
    <w:rsid w:val="00EE73C5"/>
    <w:rsid w:val="00EF217E"/>
    <w:rsid w:val="00EF6DEE"/>
    <w:rsid w:val="00EF774F"/>
    <w:rsid w:val="00F02115"/>
    <w:rsid w:val="00F14949"/>
    <w:rsid w:val="00F2065C"/>
    <w:rsid w:val="00F23D8D"/>
    <w:rsid w:val="00F31EAA"/>
    <w:rsid w:val="00F33B7C"/>
    <w:rsid w:val="00F342DD"/>
    <w:rsid w:val="00F37B0C"/>
    <w:rsid w:val="00F5150A"/>
    <w:rsid w:val="00F52605"/>
    <w:rsid w:val="00F57E65"/>
    <w:rsid w:val="00F6138E"/>
    <w:rsid w:val="00F6387D"/>
    <w:rsid w:val="00F661ED"/>
    <w:rsid w:val="00F67872"/>
    <w:rsid w:val="00F73CCA"/>
    <w:rsid w:val="00F92B76"/>
    <w:rsid w:val="00FA4C06"/>
    <w:rsid w:val="00FA5859"/>
    <w:rsid w:val="00FA74F7"/>
    <w:rsid w:val="00FC1DF9"/>
    <w:rsid w:val="00FD22AD"/>
    <w:rsid w:val="00FD5FDB"/>
    <w:rsid w:val="00FD6300"/>
    <w:rsid w:val="00FE081B"/>
    <w:rsid w:val="00FE5FA3"/>
    <w:rsid w:val="00FF402F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2D04D7"/>
  <w15:chartTrackingRefBased/>
  <w15:docId w15:val="{41E569FB-1A6A-B54B-B0A6-99FE92B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62B7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3361"/>
    <w:rPr>
      <w:color w:val="0000FF"/>
      <w:u w:val="single"/>
    </w:rPr>
  </w:style>
  <w:style w:type="paragraph" w:styleId="a4">
    <w:name w:val="List Paragraph"/>
    <w:aliases w:val="ПАРАГРАФ,Абзац списка11,List Paragraph"/>
    <w:basedOn w:val="a"/>
    <w:uiPriority w:val="34"/>
    <w:qFormat/>
    <w:rsid w:val="00A578B5"/>
    <w:pPr>
      <w:ind w:left="720"/>
      <w:contextualSpacing/>
      <w:jc w:val="both"/>
    </w:pPr>
    <w:rPr>
      <w:rFonts w:ascii="Cambria" w:hAnsi="Cambria"/>
    </w:rPr>
  </w:style>
  <w:style w:type="paragraph" w:styleId="a5">
    <w:name w:val="Plain Text"/>
    <w:basedOn w:val="a"/>
    <w:link w:val="a6"/>
    <w:uiPriority w:val="99"/>
    <w:semiHidden/>
    <w:unhideWhenUsed/>
    <w:rsid w:val="00EB5148"/>
    <w:pPr>
      <w:spacing w:after="0" w:line="240" w:lineRule="auto"/>
    </w:pPr>
    <w:rPr>
      <w:szCs w:val="21"/>
    </w:rPr>
  </w:style>
  <w:style w:type="character" w:customStyle="1" w:styleId="a6">
    <w:name w:val="Текст Знак"/>
    <w:link w:val="a5"/>
    <w:uiPriority w:val="99"/>
    <w:semiHidden/>
    <w:rsid w:val="00EB5148"/>
    <w:rPr>
      <w:sz w:val="22"/>
      <w:szCs w:val="21"/>
      <w:lang w:eastAsia="en-US"/>
    </w:rPr>
  </w:style>
  <w:style w:type="paragraph" w:customStyle="1" w:styleId="11">
    <w:name w:val="Обычный (веб)1"/>
    <w:basedOn w:val="a"/>
    <w:uiPriority w:val="99"/>
    <w:unhideWhenUsed/>
    <w:rsid w:val="00553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rsid w:val="00553041"/>
  </w:style>
  <w:style w:type="paragraph" w:customStyle="1" w:styleId="A7">
    <w:name w:val="По умолчанию A"/>
    <w:rsid w:val="00556868"/>
    <w:rPr>
      <w:rFonts w:ascii="Helvetica Neue" w:eastAsia="Arial Unicode MS" w:hAnsi="Helvetica Neue" w:cs="Arial Unicode MS"/>
      <w:color w:val="000000"/>
      <w:sz w:val="22"/>
      <w:szCs w:val="22"/>
      <w:u w:color="000000"/>
    </w:rPr>
  </w:style>
  <w:style w:type="character" w:customStyle="1" w:styleId="a8">
    <w:name w:val="Нет"/>
    <w:rsid w:val="00556868"/>
  </w:style>
  <w:style w:type="paragraph" w:customStyle="1" w:styleId="p1">
    <w:name w:val="p1"/>
    <w:basedOn w:val="a"/>
    <w:uiPriority w:val="99"/>
    <w:rsid w:val="000424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042441"/>
  </w:style>
  <w:style w:type="character" w:customStyle="1" w:styleId="10">
    <w:name w:val="Заголовок 1 Знак"/>
    <w:link w:val="1"/>
    <w:uiPriority w:val="9"/>
    <w:rsid w:val="00762B7C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Emphasis"/>
    <w:uiPriority w:val="20"/>
    <w:qFormat/>
    <w:rsid w:val="00762B7C"/>
    <w:rPr>
      <w:i/>
      <w:iCs/>
    </w:rPr>
  </w:style>
  <w:style w:type="character" w:customStyle="1" w:styleId="12">
    <w:name w:val="Неразрешенное упоминание1"/>
    <w:uiPriority w:val="99"/>
    <w:semiHidden/>
    <w:unhideWhenUsed/>
    <w:rsid w:val="00DE54FE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1E05C2"/>
    <w:rPr>
      <w:sz w:val="22"/>
      <w:szCs w:val="22"/>
      <w:lang w:eastAsia="en-US"/>
    </w:rPr>
  </w:style>
  <w:style w:type="character" w:styleId="ab">
    <w:name w:val="FollowedHyperlink"/>
    <w:uiPriority w:val="99"/>
    <w:semiHidden/>
    <w:unhideWhenUsed/>
    <w:rsid w:val="004729C0"/>
    <w:rPr>
      <w:color w:val="954F72"/>
      <w:u w:val="single"/>
    </w:rPr>
  </w:style>
  <w:style w:type="table" w:styleId="ac">
    <w:name w:val="Table Grid"/>
    <w:basedOn w:val="a1"/>
    <w:uiPriority w:val="59"/>
    <w:rsid w:val="0047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624B49"/>
    <w:rPr>
      <w:rFonts w:ascii="Segoe UI" w:hAnsi="Segoe UI" w:cs="Segoe UI"/>
      <w:sz w:val="18"/>
      <w:szCs w:val="18"/>
      <w:lang w:eastAsia="en-US"/>
    </w:rPr>
  </w:style>
  <w:style w:type="paragraph" w:customStyle="1" w:styleId="p2">
    <w:name w:val="p2"/>
    <w:basedOn w:val="a"/>
    <w:rsid w:val="000B1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semiHidden/>
    <w:rsid w:val="000B1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0B13B5"/>
  </w:style>
  <w:style w:type="character" w:customStyle="1" w:styleId="s3">
    <w:name w:val="s3"/>
    <w:rsid w:val="000B13B5"/>
  </w:style>
  <w:style w:type="character" w:customStyle="1" w:styleId="s4">
    <w:name w:val="s4"/>
    <w:rsid w:val="000B13B5"/>
  </w:style>
  <w:style w:type="character" w:customStyle="1" w:styleId="bumpedfont15">
    <w:name w:val="bumpedfont15"/>
    <w:rsid w:val="000B13B5"/>
  </w:style>
  <w:style w:type="paragraph" w:styleId="af">
    <w:name w:val="header"/>
    <w:basedOn w:val="a"/>
    <w:link w:val="af0"/>
    <w:uiPriority w:val="99"/>
    <w:unhideWhenUsed/>
    <w:rsid w:val="007412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412A9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412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412A9"/>
    <w:rPr>
      <w:sz w:val="22"/>
      <w:szCs w:val="22"/>
      <w:lang w:eastAsia="en-US"/>
    </w:rPr>
  </w:style>
  <w:style w:type="character" w:customStyle="1" w:styleId="apple-converted-space">
    <w:name w:val="apple-converted-space"/>
    <w:rsid w:val="007412A9"/>
  </w:style>
  <w:style w:type="character" w:styleId="af3">
    <w:name w:val="Strong"/>
    <w:basedOn w:val="a0"/>
    <w:uiPriority w:val="22"/>
    <w:qFormat/>
    <w:rsid w:val="00AD62E8"/>
    <w:rPr>
      <w:b/>
      <w:bCs/>
    </w:rPr>
  </w:style>
  <w:style w:type="paragraph" w:customStyle="1" w:styleId="13">
    <w:name w:val="Обычный (веб)1"/>
    <w:basedOn w:val="a"/>
    <w:uiPriority w:val="99"/>
    <w:unhideWhenUsed/>
    <w:rsid w:val="00AD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domclic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berban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erbank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edia@sberbank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7F45AFE59EC3F660B18980995046483D.dms.sberbank.ru/7F45AFE59EC3F660B18980995046483D-4ECFCD1154BCE7D5593122D5FB638AA8-52AF40E9AEFF1F9CC3A08FA57C34C1C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Links>
    <vt:vector size="18" baseType="variant"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6225988</vt:i4>
      </vt:variant>
      <vt:variant>
        <vt:i4>6</vt:i4>
      </vt:variant>
      <vt:variant>
        <vt:i4>0</vt:i4>
      </vt:variant>
      <vt:variant>
        <vt:i4>5</vt:i4>
      </vt:variant>
      <vt:variant>
        <vt:lpwstr>http://www.sberbank.com/</vt:lpwstr>
      </vt:variant>
      <vt:variant>
        <vt:lpwstr/>
      </vt:variant>
      <vt:variant>
        <vt:i4>4915310</vt:i4>
      </vt:variant>
      <vt:variant>
        <vt:i4>3</vt:i4>
      </vt:variant>
      <vt:variant>
        <vt:i4>0</vt:i4>
      </vt:variant>
      <vt:variant>
        <vt:i4>5</vt:i4>
      </vt:variant>
      <vt:variant>
        <vt:lpwstr>mailto:media@sberbank.ru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Абросова Ольга Александровна</dc:creator>
  <cp:keywords/>
  <cp:lastModifiedBy>Кирова Елена Михайловна</cp:lastModifiedBy>
  <cp:revision>2</cp:revision>
  <dcterms:created xsi:type="dcterms:W3CDTF">2022-12-14T13:23:00Z</dcterms:created>
  <dcterms:modified xsi:type="dcterms:W3CDTF">2022-12-14T13:23:00Z</dcterms:modified>
</cp:coreProperties>
</file>